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right"/>
      </w:pPr>
      <w:r>
        <w:t xml:space="preserve">УТВЕРЖДЕНА</w:t>
      </w:r>
      <w:r/>
      <w:r/>
    </w:p>
    <w:p>
      <w:pPr>
        <w:pStyle w:val="621"/>
        <w:jc w:val="right"/>
      </w:pPr>
      <w:r>
        <w:t xml:space="preserve">постановлением администрации</w:t>
      </w:r>
      <w:r/>
      <w:r/>
    </w:p>
    <w:p>
      <w:pPr>
        <w:pStyle w:val="621"/>
        <w:jc w:val="right"/>
      </w:pPr>
      <w:r>
        <w:t xml:space="preserve">Бутурлинского муниципального </w:t>
      </w:r>
      <w:r>
        <w:t xml:space="preserve">района</w:t>
      </w:r>
      <w:r/>
      <w:r/>
    </w:p>
    <w:p>
      <w:pPr>
        <w:pStyle w:val="621"/>
        <w:jc w:val="right"/>
      </w:pPr>
      <w:r>
        <w:t xml:space="preserve"> Нижегородской области</w:t>
      </w:r>
      <w:r/>
      <w:r/>
    </w:p>
    <w:p>
      <w:pPr>
        <w:pStyle w:val="621"/>
        <w:jc w:val="right"/>
      </w:pPr>
      <w:r>
        <w:t xml:space="preserve">от 01.10.2020№910</w:t>
      </w:r>
      <w:r/>
      <w:r/>
    </w:p>
    <w:p>
      <w:pPr>
        <w:pStyle w:val="621"/>
        <w:jc w:val="right"/>
      </w:pPr>
      <w:r>
        <w:t xml:space="preserve">в редакции постановления</w:t>
      </w:r>
      <w:r/>
      <w:r/>
    </w:p>
    <w:p>
      <w:pPr>
        <w:pStyle w:val="621"/>
        <w:jc w:val="right"/>
      </w:pPr>
      <w:r>
        <w:t xml:space="preserve">администрации</w:t>
      </w:r>
      <w:r/>
      <w:r/>
    </w:p>
    <w:p>
      <w:pPr>
        <w:pStyle w:val="621"/>
        <w:jc w:val="right"/>
      </w:pPr>
      <w:r>
        <w:t xml:space="preserve">Бутурлинского муниципального </w:t>
      </w:r>
      <w:r>
        <w:t xml:space="preserve">округа</w:t>
      </w:r>
      <w:r/>
      <w:r/>
    </w:p>
    <w:p>
      <w:pPr>
        <w:pStyle w:val="621"/>
        <w:jc w:val="right"/>
      </w:pPr>
      <w:r>
        <w:t xml:space="preserve"> Нижегородской области</w:t>
      </w:r>
      <w:r/>
      <w:r/>
    </w:p>
    <w:p>
      <w:pPr>
        <w:pStyle w:val="621"/>
        <w:jc w:val="right"/>
      </w:pPr>
      <w:r>
        <w:t xml:space="preserve">от 02.03.2026 </w:t>
      </w:r>
      <w:r>
        <w:t xml:space="preserve">№ </w:t>
      </w:r>
      <w:r>
        <w:t xml:space="preserve">264</w:t>
      </w:r>
      <w:r/>
    </w:p>
    <w:p>
      <w:pPr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contextualSpacing w:val="0"/>
        <w:jc w:val="both"/>
        <w:spacing w:before="0" w:after="0" w:line="283" w:lineRule="atLeast"/>
        <w:tabs>
          <w:tab w:val="left" w:pos="0" w:leader="none"/>
        </w:tabs>
        <w:rPr>
          <w:b/>
          <w:bCs/>
          <w:sz w:val="28"/>
          <w:szCs w:val="28"/>
        </w:rPr>
        <w:suppressLineNumbers w:val="0"/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 xml:space="preserve">АКТУАЛЬНАЯ РЕДАКЦИЯ</w:t>
      </w:r>
      <w:r>
        <w:rPr>
          <w:b/>
          <w:bCs/>
          <w:sz w:val="28"/>
          <w:szCs w:val="28"/>
        </w:rPr>
      </w:r>
    </w:p>
    <w:p>
      <w:pPr>
        <w:pStyle w:val="621"/>
        <w:jc w:val="center"/>
        <w:rPr>
          <w:b/>
        </w:rPr>
      </w:pPr>
      <w:r>
        <w:rPr>
          <w:b/>
        </w:rPr>
        <w:t xml:space="preserve">МУНИЦИПАЛЬНОЙ ПРОГРАММЫ</w:t>
      </w:r>
      <w:r>
        <w:rPr>
          <w:b/>
        </w:rPr>
      </w:r>
    </w:p>
    <w:p>
      <w:pPr>
        <w:pStyle w:val="6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СОЦИАЛЬНОЙ И ИНЖЕНЕРНОЙ ИНФРАСТРУКТУРЫ БУТУРЛИНСКОГО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</w:pPr>
      <w:r>
        <w:t xml:space="preserve"> (далее - Программа)</w:t>
      </w:r>
      <w:r/>
    </w:p>
    <w:p>
      <w:pPr>
        <w:pStyle w:val="621"/>
        <w:jc w:val="center"/>
      </w:pPr>
      <w:r/>
      <w:r/>
    </w:p>
    <w:p>
      <w:pPr>
        <w:pStyle w:val="621"/>
        <w:jc w:val="center"/>
        <w:rPr>
          <w:b/>
        </w:rPr>
      </w:pPr>
      <w:r>
        <w:rPr>
          <w:b/>
        </w:rPr>
        <w:t xml:space="preserve">1.Паспорт Программы</w:t>
      </w:r>
      <w:r>
        <w:rPr>
          <w:b/>
        </w:rPr>
      </w:r>
    </w:p>
    <w:tbl>
      <w:tblPr>
        <w:tblW w:w="9720" w:type="dxa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60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Муниципальный заказчик-координатор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Цели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4" w:type="dxa"/>
            <w:vAlign w:val="top"/>
            <w:textDirection w:val="lrTb"/>
            <w:noWrap w:val="false"/>
          </w:tcPr>
          <w:p>
            <w:pPr>
              <w:pStyle w:val="64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материальной базы развития социальной и инженерной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для обеспечения решения главной стратегической цели – повышения качества жизни населения Бутурлинского муниципального округа, улучшение обеспечения населения Бутурлинского муниципального округа социальными объектами и коммунальными услугами.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Задачи Программы</w:t>
            </w:r>
            <w:r/>
          </w:p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4" w:type="dxa"/>
            <w:vAlign w:val="top"/>
            <w:textDirection w:val="lrTb"/>
            <w:noWrap w:val="false"/>
          </w:tcPr>
          <w:p>
            <w:pPr>
              <w:pStyle w:val="6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обеспеченности объектами социальной и инженерной инфраструктуры населения Бутурлинского муниципального 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оснащенности объектов социальной инфраструктуры инженерными коммуникациями.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Этапы и сроки реализации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Программа реализовывается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Объемы бюджетных ассигнований Программы за счет средств бюджета </w:t>
            </w:r>
            <w:r/>
          </w:p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4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>
              <w:t xml:space="preserve">Всего по Программе за 2021 - 202</w:t>
            </w:r>
            <w:r>
              <w:t xml:space="preserve">8</w:t>
            </w:r>
            <w:r>
              <w:t xml:space="preserve"> </w:t>
            </w:r>
            <w:r>
              <w:t xml:space="preserve">годы – </w:t>
            </w:r>
            <w:r>
              <w:t xml:space="preserve">691317,79946</w:t>
            </w:r>
            <w:r>
              <w:t xml:space="preserve"> </w:t>
            </w:r>
            <w:r>
              <w:t xml:space="preserve">тыс. рублей, в т.ч. по годам: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2021 год – 7</w:t>
            </w:r>
            <w:r>
              <w:t xml:space="preserve"> </w:t>
            </w:r>
            <w:r>
              <w:t xml:space="preserve">183,6458 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2022 год – 16</w:t>
            </w:r>
            <w:r>
              <w:t xml:space="preserve"> </w:t>
            </w:r>
            <w:r>
              <w:t xml:space="preserve">909,78295 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2023 год – </w:t>
            </w:r>
            <w:r>
              <w:t xml:space="preserve">139 </w:t>
            </w:r>
            <w:r>
              <w:t xml:space="preserve">538</w:t>
            </w:r>
            <w:r>
              <w:t xml:space="preserve">,</w:t>
            </w:r>
            <w:r>
              <w:t xml:space="preserve">86</w:t>
            </w:r>
            <w:r>
              <w:t xml:space="preserve">37 </w:t>
            </w:r>
            <w:r>
              <w:t xml:space="preserve">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2024 год – </w:t>
            </w:r>
            <w:r>
              <w:t xml:space="preserve">274426,61135</w:t>
            </w:r>
            <w:r>
              <w:t xml:space="preserve"> </w:t>
            </w:r>
            <w:r>
              <w:t xml:space="preserve">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2025 год – </w:t>
            </w:r>
            <w:r>
              <w:t xml:space="preserve">238706,27480</w:t>
            </w:r>
            <w:r>
              <w:t xml:space="preserve"> </w:t>
            </w:r>
            <w:r>
              <w:t xml:space="preserve">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</w:t>
            </w:r>
            <w:r>
              <w:t xml:space="preserve">14552,62086 </w:t>
            </w:r>
            <w:r>
              <w:t xml:space="preserve">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–0,0 тыс. рублей</w:t>
            </w:r>
            <w:r/>
          </w:p>
          <w:p>
            <w:pPr>
              <w:pStyle w:val="621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</w:t>
            </w:r>
            <w:r>
              <w:t xml:space="preserve"> </w:t>
            </w:r>
            <w:r>
              <w:t xml:space="preserve">0,0 тыс. рублей</w:t>
            </w:r>
            <w:r/>
          </w:p>
          <w:p>
            <w:pPr>
              <w:pStyle w:val="621"/>
              <w:jc w:val="both"/>
              <w:widowControl w:val="off"/>
            </w:pPr>
            <w:r/>
            <w:r/>
          </w:p>
          <w:p>
            <w:pPr>
              <w:pStyle w:val="621"/>
              <w:jc w:val="both"/>
              <w:widowControl w:val="off"/>
            </w:pPr>
            <w:r/>
            <w:r/>
          </w:p>
          <w:p>
            <w:pPr>
              <w:pStyle w:val="621"/>
              <w:jc w:val="both"/>
              <w:widowControl w:val="off"/>
            </w:pPr>
            <w:r/>
            <w:r/>
          </w:p>
          <w:p>
            <w:pPr>
              <w:pStyle w:val="621"/>
              <w:jc w:val="both"/>
              <w:widowControl w:val="off"/>
            </w:pPr>
            <w:r/>
            <w:r/>
          </w:p>
          <w:p>
            <w:pPr>
              <w:pStyle w:val="621"/>
              <w:jc w:val="both"/>
              <w:widowControl w:val="off"/>
            </w:pPr>
            <w:r/>
            <w:r/>
          </w:p>
        </w:tc>
      </w:tr>
      <w:tr>
        <w:tblPrEx/>
        <w:trPr>
          <w:trHeight w:val="26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>
              <w:t xml:space="preserve">Индикаторы достижения цели и показатели непосредственных результатов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4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 1: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Обеспеченность населения р.п.Бутурлино центральной канализацией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1: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канализационных сетей.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Обеспеченность населения р.п.Бутурлино очистными сооружениями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2: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 в эксплуатацию очистных сооружений, газификация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техническое перевооружение системы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мероприятий по переселению граждан из аварийного жилищного фонда на территории Бутурлинского муниципального округа;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3: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из аварийного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Бутурлинского муниципального округа качественными а/дорогами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4: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автомобильных дорог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5: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земельных участков на ул.Пушкина в р.п. Бутурлино инженерными коммуникациями и дорожной инфраструктурой.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инженерных коммуникаций и дорожной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круглогодичного пребывания детей, в т.ч. детей с ОВЗ, а также создание современного образовательного пространства МБУ ДО ДООЦ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пространства МБУ ДО ДООЦ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инженерно-технического обеспечения здания гаража в р.п.Бутурлино,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Милицейская, гараж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инженерно-технического обеспечения здания гаража в р.п.Бутурлино,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Милицейская, гараж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Индикатор  8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специа</w:t>
            </w:r>
            <w:r>
              <w:rPr>
                <w:rFonts w:ascii="Times New Roman" w:hAnsi="Times New Roman" w:cs="Times New Roman"/>
                <w:szCs w:val="24"/>
              </w:rPr>
              <w:t xml:space="preserve">лизированной площадки для размещения загрязненного снега, расположенной по адресу: Нижегородская область, Бутурлинский муниципальный округ, р.п.Бутурлино, примерно в 80 м на северо-северо-запад от железнодорожного переезда 489 км. Перегона Смагино-Каменищи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специализированной площадки для размещения загрязненного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</w:tbl>
    <w:p>
      <w:pPr>
        <w:pStyle w:val="62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jc w:val="center"/>
        <w:rPr>
          <w:b/>
        </w:rPr>
      </w:pPr>
      <w:r>
        <w:rPr>
          <w:b/>
        </w:rPr>
        <w:t xml:space="preserve">2. Текстовая часть Программы</w:t>
      </w:r>
      <w:r>
        <w:rPr>
          <w:b/>
        </w:rPr>
      </w:r>
    </w:p>
    <w:p>
      <w:pPr>
        <w:pStyle w:val="621"/>
        <w:jc w:val="center"/>
        <w:rPr>
          <w:b/>
        </w:rPr>
      </w:pPr>
      <w:r>
        <w:rPr>
          <w:b/>
        </w:rPr>
        <w:t xml:space="preserve">2.1. Характеристика текущего состояния</w:t>
      </w:r>
      <w:r>
        <w:rPr>
          <w:b/>
        </w:rPr>
      </w:r>
    </w:p>
    <w:p>
      <w:pPr>
        <w:pStyle w:val="62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1"/>
        <w:ind w:left="8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Настоящая Программа включает в себя комплекс мероприятий (строительств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о и ввод в действие объектов социальной и инженерной инфраструктуры, проектно-изыскательские работы, работы капитального характера), повышающих обеспеченность населения Бутурлинского муниципального округа объектами социальной и коммунальной инфраструктуры.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анализа уровня развития социальной и инженерной инфраструктуры Бутурлинского муниципального округа, выявлены следующие общие проблемы: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Уровень обеспеченности Бутурлинского муниципального округа в целом по большинству объектов инженерной инфраструктуры недостаточный. Требуется строительство очистных сооружений и канализационного коллектора </w:t>
      </w:r>
      <w:r>
        <w:rPr>
          <w:rFonts w:ascii="Times New Roman" w:hAnsi="Times New Roman" w:cs="Times New Roman"/>
          <w:sz w:val="24"/>
          <w:szCs w:val="24"/>
        </w:rPr>
        <w:t xml:space="preserve">в р.п.Бутурлино, инженерных коммуникаций и дорожной инфраструктуры в новом микрорайоне в юго-восточной части р.п.Бутурлино, в котором выделены земельные участки для строительства индивидуального жилья, в том числе  многодетным семьям. В сельских населенных</w:t>
      </w:r>
      <w:r>
        <w:rPr>
          <w:rFonts w:ascii="Times New Roman" w:hAnsi="Times New Roman" w:cs="Times New Roman"/>
          <w:sz w:val="24"/>
          <w:szCs w:val="24"/>
        </w:rPr>
        <w:t xml:space="preserve"> пунктах муниципального округа имеется высокая степень износа автомобильных дорог общего пользования местного значения, поэтому необходим ремонт автомобильных дорог. Также требуется строительство жилья для переселения граждан из аварийного жилищного фонда.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Объекты социальной инфраструктуры имеют высокую степень физического и морального износа.  Здания и сооружения построены по устаревшим типовым проектам, что увеличивает затраты на их содержание и не позволяет оказывать качественные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firstLine="709"/>
        <w:jc w:val="center"/>
        <w:spacing w:line="360" w:lineRule="auto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ind w:firstLine="709"/>
        <w:jc w:val="center"/>
        <w:spacing w:line="360" w:lineRule="auto"/>
        <w:widowControl w:val="off"/>
        <w:rPr>
          <w:b/>
        </w:rPr>
      </w:pPr>
      <w:r>
        <w:rPr>
          <w:b/>
        </w:rPr>
        <w:t xml:space="preserve">2.2. Цели, задачи</w:t>
      </w:r>
      <w:r>
        <w:rPr>
          <w:b/>
        </w:rPr>
      </w:r>
    </w:p>
    <w:p>
      <w:pPr>
        <w:pStyle w:val="63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целью реализации Программы является создание материа</w:t>
      </w:r>
      <w:r>
        <w:rPr>
          <w:rFonts w:ascii="Times New Roman" w:hAnsi="Times New Roman" w:cs="Times New Roman"/>
          <w:sz w:val="24"/>
          <w:szCs w:val="24"/>
        </w:rPr>
        <w:t xml:space="preserve">льной базы развития социальной и инженерной инфраструктуры для обеспечения решения главной стратегической цели - повышение качества жизни населения Бутурлинского муниципального округа. Для достижения поставленной цели необходимо выполнение следующих задач: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повышение уровня обеспеченности объектами социальной и инженерной инфраструктуры населения Бутурлинского муниципального округа.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повышение оснащенности объектов социальной инфраструктуры инженерными коммуникациями.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firstLine="708"/>
        <w:jc w:val="center"/>
        <w:spacing w:line="360" w:lineRule="auto"/>
        <w:widowControl w:val="off"/>
        <w:outlineLvl w:val="2"/>
      </w:pPr>
      <w:r/>
      <w:r/>
    </w:p>
    <w:p>
      <w:pPr>
        <w:pStyle w:val="621"/>
        <w:ind w:firstLine="708"/>
        <w:jc w:val="center"/>
        <w:widowControl w:val="off"/>
        <w:rPr>
          <w:b/>
        </w:rPr>
        <w:outlineLvl w:val="2"/>
      </w:pPr>
      <w:r>
        <w:rPr>
          <w:b/>
        </w:rPr>
        <w:t xml:space="preserve">2.3. Сроки и этапы реализации Программы</w:t>
      </w:r>
      <w:r>
        <w:rPr>
          <w:b/>
        </w:rPr>
      </w:r>
    </w:p>
    <w:p>
      <w:pPr>
        <w:pStyle w:val="621"/>
        <w:widowControl w:val="off"/>
      </w:pPr>
      <w:r/>
      <w:r/>
    </w:p>
    <w:p>
      <w:pPr>
        <w:pStyle w:val="621"/>
        <w:widowControl w:val="off"/>
      </w:pPr>
      <w:r>
        <w:t xml:space="preserve">Программа реализуется в 2021 – 202</w:t>
      </w:r>
      <w:r>
        <w:t xml:space="preserve">8</w:t>
      </w:r>
      <w:r>
        <w:t xml:space="preserve">  годах в один этап.</w:t>
      </w:r>
      <w:bookmarkStart w:id="0" w:name="Par643"/>
      <w:r/>
      <w:bookmarkEnd w:id="0"/>
      <w:r/>
      <w:r/>
    </w:p>
    <w:p>
      <w:pPr>
        <w:pStyle w:val="621"/>
        <w:ind w:firstLine="708"/>
        <w:widowControl w:val="off"/>
        <w:sectPr>
          <w:footnotePr/>
          <w:endnotePr/>
          <w:type w:val="nextPage"/>
          <w:pgSz w:w="11906" w:h="16838" w:orient="portrait"/>
          <w:pgMar w:top="851" w:right="851" w:bottom="851" w:left="1418" w:header="709" w:footer="709" w:gutter="0"/>
          <w:cols w:num="1" w:sep="0" w:space="708" w:equalWidth="1"/>
          <w:docGrid w:linePitch="360"/>
        </w:sectPr>
        <w:outlineLvl w:val="2"/>
      </w:pPr>
      <w:r/>
      <w:r/>
    </w:p>
    <w:p>
      <w:pPr>
        <w:pStyle w:val="621"/>
        <w:ind w:firstLine="540"/>
        <w:jc w:val="center"/>
        <w:widowControl w:val="off"/>
        <w:outlineLvl w:val="1"/>
      </w:pPr>
      <w:r/>
      <w:r/>
    </w:p>
    <w:p>
      <w:pPr>
        <w:pStyle w:val="621"/>
        <w:ind w:firstLine="708"/>
        <w:jc w:val="center"/>
        <w:widowControl w:val="off"/>
        <w:outlineLvl w:val="2"/>
      </w:pPr>
      <w:r>
        <w:t xml:space="preserve">2.4. Перечень основных мероприятий Программы</w:t>
      </w:r>
      <w:r/>
    </w:p>
    <w:p>
      <w:pPr>
        <w:pStyle w:val="62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Таблица 1</w:t>
      </w:r>
      <w:r/>
    </w:p>
    <w:tbl>
      <w:tblPr>
        <w:tblpPr w:horzAnchor="text" w:tblpXSpec="left" w:vertAnchor="text" w:tblpY="1" w:leftFromText="180" w:topFromText="0" w:rightFromText="180" w:bottomFromText="0"/>
        <w:tblW w:w="14817" w:type="dxa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717"/>
        <w:gridCol w:w="3041"/>
        <w:gridCol w:w="1276"/>
        <w:gridCol w:w="1134"/>
        <w:gridCol w:w="1275"/>
        <w:gridCol w:w="851"/>
        <w:gridCol w:w="851"/>
        <w:gridCol w:w="566"/>
        <w:gridCol w:w="286"/>
        <w:gridCol w:w="709"/>
        <w:gridCol w:w="26"/>
        <w:gridCol w:w="825"/>
        <w:gridCol w:w="709"/>
        <w:gridCol w:w="709"/>
        <w:gridCol w:w="707"/>
        <w:gridCol w:w="11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7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Наименование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ind w:left="-28" w:right="-75"/>
              <w:jc w:val="center"/>
              <w:widowControl w:val="off"/>
              <w:framePr w:hSpace="180" w:wrap="around" w:vAnchor="text" w:hAnchor="text" w:y="1"/>
            </w:pPr>
            <w:r>
              <w:t xml:space="preserve">Категория расходов (капвложения, НИОКР и прочие расходы)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Сроки выполнения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Исполнители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Объем финансирования</w:t>
            </w:r>
            <w:r/>
          </w:p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(тыс. руб.)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7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2022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2023</w:t>
            </w:r>
            <w:r/>
          </w:p>
          <w:p>
            <w:pPr>
              <w:pStyle w:val="621"/>
              <w:ind w:right="-75"/>
              <w:jc w:val="center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2024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ind w:left="-363" w:firstLine="363"/>
              <w:jc w:val="center"/>
              <w:widowControl w:val="off"/>
              <w:framePr w:hSpace="180" w:wrap="around" w:vAnchor="text" w:hAnchor="text" w:y="1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ind w:left="-363" w:firstLine="363"/>
              <w:jc w:val="center"/>
              <w:widowControl w:val="off"/>
              <w:framePr w:hSpace="180" w:wrap="around" w:vAnchor="text" w:hAnchor="text" w:y="1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ind w:left="-363" w:firstLine="363"/>
              <w:jc w:val="center"/>
              <w:widowControl w:val="off"/>
              <w:framePr w:hSpace="180" w:wrap="around" w:vAnchor="text" w:hAnchor="text" w:y="1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ind w:left="-363" w:firstLine="363"/>
              <w:jc w:val="center"/>
              <w:widowControl w:val="off"/>
              <w:rPr>
                <w:lang w:val="en-US"/>
              </w:rPr>
              <w:framePr w:hSpace="180" w:wrap="around" w:vAnchor="text" w:hAnchor="text" w:y="1"/>
            </w:pPr>
            <w:r>
              <w:rPr>
                <w:lang w:val="en-US"/>
              </w:rPr>
              <w:t xml:space="preserve">2028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ind w:left="-363" w:firstLine="363"/>
              <w:jc w:val="center"/>
              <w:widowControl w:val="off"/>
              <w:framePr w:hSpace="180" w:wrap="around" w:vAnchor="text" w:hAnchor="text" w:y="1"/>
            </w:pPr>
            <w:r>
              <w:t xml:space="preserve">Всего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3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widowControl w:val="off"/>
              <w:framePr w:hSpace="180" w:wrap="around" w:vAnchor="text" w:hAnchor="text" w:y="1"/>
            </w:pPr>
            <w:r>
              <w:t xml:space="preserve">Цели Программы:</w:t>
            </w:r>
            <w:r/>
          </w:p>
          <w:p>
            <w:pPr>
              <w:pStyle w:val="6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обеспеченности объектами социальной и инженерной инфраструктуры населения Бутурлинского муниципального 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оснащенности объектов социальной инфраструктуры инженерными коммуникациями.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both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</w:tc>
      </w:tr>
      <w:tr>
        <w:tblPrEx/>
        <w:trPr>
          <w:trHeight w:val="14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1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канализационных сетей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2021-202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1517,57343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131 214, 60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246324,067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219567,95445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1045,0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599669,19488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2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Реконструкция, газификация</w:t>
            </w:r>
            <w:r>
              <w:rPr>
                <w:rFonts w:ascii="Times New Roman" w:hAnsi="Times New Roman" w:cs="Times New Roman"/>
                <w:szCs w:val="24"/>
              </w:rPr>
              <w:t xml:space="preserve">, техническое перевооружение системы теплоснабжения</w:t>
            </w:r>
            <w:r>
              <w:rPr>
                <w:rFonts w:ascii="Times New Roman" w:hAnsi="Times New Roman" w:cs="Times New Roman"/>
                <w:szCs w:val="24"/>
              </w:rPr>
              <w:t xml:space="preserve">  очистных сооружений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2021-202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2480,6437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rPr>
                <w:lang w:val="en-US"/>
              </w:rPr>
              <w:framePr w:hSpace="180" w:wrap="around" w:vAnchor="text" w:hAnchor="text" w:y="1"/>
            </w:pPr>
            <w:r>
              <w:t xml:space="preserve">1736,45059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566,0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794,19311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5577,2874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Cs w:val="24"/>
              </w:rPr>
              <w:t xml:space="preserve">.1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Проектирование и строительство газопровода-ввода к газовым котлам наружного размещения для отопления  очистных сооружений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2021-202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Cs w:val="24"/>
              </w:rPr>
              <w:t xml:space="preserve">.2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Проектирование и техническое перевооружение системы теплоснабжения для отопления  очистных сооружений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2021-202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3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Обеспечение мероприятий по переселению граждан из аварийного жилищного фонда на территории Бутурлинского муниципального округа.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2021-202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 </w:t>
            </w:r>
            <w:r>
              <w:t xml:space="preserve"> Управление ЖКХ и строительства, </w:t>
            </w:r>
            <w:r>
              <w:t xml:space="preserve">отдел имущественных, земельных отношений и жилищной политики администрации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1592,31837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12 591,300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1583,0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rPr>
                <w:lang w:val="en-US"/>
              </w:rPr>
              <w:framePr w:hSpace="180" w:wrap="around" w:vAnchor="text" w:hAnchor="text" w:y="1"/>
            </w:pPr>
            <w:r>
              <w:rPr>
                <w:lang w:val="en-US"/>
              </w:rPr>
              <w:t xml:space="preserve">20949</w:t>
            </w:r>
            <w:r>
              <w:t xml:space="preserve">,</w:t>
            </w:r>
            <w:r>
              <w:rPr>
                <w:lang w:val="en-US"/>
              </w:rPr>
              <w:t xml:space="preserve">39286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12151,9752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49122,29724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4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Капитальный ремонт автомобильных дорог местного значения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4.1  Автомобильная дорога по ул.1 Мая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4.2  Подъезд к очистным сооружениям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4.3 Капитальный ремонт автомобильной дороги по ул.Мичурина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4.4 Ремонт автомобильной дороги по пер.Заводской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4.5. </w:t>
            </w:r>
            <w:r>
              <w:rPr>
                <w:rFonts w:ascii="Times New Roman" w:hAnsi="Times New Roman" w:cs="Times New Roman"/>
                <w:szCs w:val="24"/>
              </w:rPr>
              <w:t xml:space="preserve"> Ремонт автомобильной дороги по </w:t>
            </w:r>
            <w:r>
              <w:rPr>
                <w:rFonts w:ascii="Times New Roman" w:hAnsi="Times New Roman" w:cs="Times New Roman"/>
                <w:szCs w:val="24"/>
              </w:rPr>
              <w:t xml:space="preserve">ул.Школьная</w:t>
            </w:r>
            <w:r>
              <w:rPr>
                <w:rFonts w:ascii="Times New Roman" w:hAnsi="Times New Roman" w:cs="Times New Roman"/>
                <w:szCs w:val="24"/>
              </w:rPr>
              <w:t xml:space="preserve">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4.6. </w:t>
            </w:r>
            <w:r>
              <w:rPr>
                <w:rFonts w:ascii="Times New Roman" w:hAnsi="Times New Roman" w:cs="Times New Roman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Cs w:val="24"/>
              </w:rPr>
              <w:t xml:space="preserve"> автомобильной дороги по </w:t>
            </w:r>
            <w:r>
              <w:rPr>
                <w:rFonts w:ascii="Times New Roman" w:hAnsi="Times New Roman" w:cs="Times New Roman"/>
                <w:szCs w:val="24"/>
              </w:rPr>
              <w:t xml:space="preserve">ул.Колхозная</w:t>
            </w:r>
            <w:r>
              <w:rPr>
                <w:rFonts w:ascii="Times New Roman" w:hAnsi="Times New Roman" w:cs="Times New Roman"/>
                <w:szCs w:val="24"/>
              </w:rPr>
              <w:t xml:space="preserve">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4.7 Ремонт участка автомобильной дороги по ул.Спортивная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4.8 Ремонт участка автомобильной дороги по ул.Ленина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4.9 Ремонт участка автомобильной дороги по ул.Маршала В.И. Казакова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2021-202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по благоустройству и комплексному содержанию территорий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3798,493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275,261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299,575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4129,13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4665,323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543,5229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</w:pPr>
            <w:r>
              <w:t xml:space="preserve">1234,273,02</w:t>
            </w:r>
            <w:r/>
          </w:p>
          <w:p>
            <w:pPr>
              <w:pStyle w:val="621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</w:pPr>
            <w:r>
              <w:t xml:space="preserve">1706,94728</w:t>
            </w:r>
            <w:r/>
          </w:p>
          <w:p>
            <w:pPr>
              <w:pStyle w:val="621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framePr w:hSpace="180" w:wrap="around" w:vAnchor="text" w:hAnchor="text" w:y="1"/>
            </w:pPr>
            <w:r>
              <w:t xml:space="preserve">3061,02404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0,0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rPr>
                <w:lang w:val="en-US"/>
              </w:rPr>
              <w:t xml:space="preserve">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3798,493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574,836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4129,13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4665,323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543,5229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1234,273,02</w:t>
            </w:r>
            <w:r/>
          </w:p>
          <w:p>
            <w:pPr>
              <w:pStyle w:val="621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</w:pPr>
            <w:r>
              <w:t xml:space="preserve">1706,94728</w:t>
            </w:r>
            <w:r/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t xml:space="preserve">3061,02404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22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5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Проектирование и строительство инженерных коммуникаций и дорожной инфраструктуры для обеспечения земельных участков по ул.Пушкина в р.п. 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</w:t>
            </w:r>
            <w:r>
              <w:t xml:space="preserve">4</w:t>
            </w:r>
            <w:r>
              <w:t xml:space="preserve">-202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круглогодичного пребывания детей, в т.ч. детей с ОВЗ, а также создание современного образовательного пространства МБУ ДО ДООЦ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Приобретение, монтаж некапитальных объектов (быстровозводимых конструкций), предназначенных для организации отдыха детей и их оздоровления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ДООЦ «Надежда», подведение коммуникаций, материально-техническое оснащение, благоустройство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</w:t>
            </w:r>
            <w:r>
              <w:t xml:space="preserve">4</w:t>
            </w:r>
            <w:r>
              <w:t xml:space="preserve">-202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framePr w:hSpace="180" w:wrap="around" w:vAnchor="text" w:hAnchor="text" w:y="1"/>
            </w:pPr>
            <w:r>
              <w:t xml:space="preserve">405,53981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621"/>
              <w:rPr>
                <w:color w:val="ff0000"/>
              </w:rPr>
              <w:framePr w:hSpace="180" w:wrap="around" w:vAnchor="text" w:hAnchor="text" w:y="1"/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10000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10</w:t>
            </w:r>
            <w:r>
              <w:t xml:space="preserve">405,53981</w:t>
            </w:r>
            <w:r/>
          </w:p>
          <w:p>
            <w:pPr>
              <w:pStyle w:val="62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проектных и изыскательских работ по объекту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202</w:t>
            </w:r>
            <w:r>
              <w:t xml:space="preserve">4</w:t>
            </w:r>
            <w:r>
              <w:t xml:space="preserve">-202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существующего здания столовой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2024-2025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 газовой котельной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2024-2025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2024-2025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 Реконструкция спального корпуса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2024-2025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7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инженерно-технического обеспечения здания гаража в р.п.Бутурлино,  ул. Милицейская, гараж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2024-2025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207,855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207,855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специа</w:t>
            </w:r>
            <w:r>
              <w:rPr>
                <w:rFonts w:ascii="Times New Roman" w:hAnsi="Times New Roman" w:cs="Times New Roman"/>
                <w:szCs w:val="24"/>
              </w:rPr>
              <w:t xml:space="preserve">лизированной площадки для размещения загрязненного снега, расположенной по адресу: Нижегородская область, Бутурлинский муниципальный округ, р.п.Бутурлино, примерно в 80 м на северо-северо-запад от железнодорожного переезда 489 км. Перегона Смагино-Каменищи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>
              <w:t xml:space="preserve">Управление ЖКХ и строительства, управление образования и спорта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2713,42775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</w:pPr>
            <w:r>
              <w:t xml:space="preserve">2713,42775</w:t>
            </w:r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  <w:p>
            <w:pPr>
              <w:pStyle w:val="621"/>
              <w:framePr w:hSpace="180" w:wrap="around" w:vAnchor="text" w:hAnchor="text" w:y="1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8" w:type="dxa"/>
            <w:vAlign w:val="top"/>
            <w:textDirection w:val="lrTb"/>
            <w:noWrap w:val="false"/>
          </w:tcPr>
          <w:p>
            <w:pPr>
              <w:pStyle w:val="641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text" w:y="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7183,6458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16909,78295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text" w:y="1"/>
            </w:pPr>
            <w:r>
              <w:t xml:space="preserve">139 538,8637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274426,61135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238706,27480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14552,62086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text" w:y="1"/>
            </w:pPr>
            <w:r>
              <w:t xml:space="preserve">691317,79946</w:t>
            </w:r>
            <w:r/>
          </w:p>
        </w:tc>
      </w:tr>
    </w:tbl>
    <w:p>
      <w:pPr>
        <w:pStyle w:val="621"/>
        <w:ind w:firstLine="540"/>
        <w:jc w:val="center"/>
        <w:widowControl w:val="off"/>
        <w:outlineLvl w:val="1"/>
      </w:pPr>
      <w:r/>
      <w:r/>
    </w:p>
    <w:p>
      <w:pPr>
        <w:pStyle w:val="621"/>
        <w:ind w:firstLine="540"/>
        <w:jc w:val="center"/>
        <w:widowControl w:val="off"/>
        <w:outlineLvl w:val="1"/>
      </w:pPr>
      <w:r/>
      <w:r/>
    </w:p>
    <w:p>
      <w:pPr>
        <w:pStyle w:val="621"/>
        <w:ind w:firstLine="540"/>
        <w:jc w:val="center"/>
        <w:widowControl w:val="off"/>
        <w:outlineLvl w:val="1"/>
      </w:pPr>
      <w:r/>
      <w:r/>
    </w:p>
    <w:p>
      <w:pPr>
        <w:pStyle w:val="621"/>
        <w:ind w:firstLine="540"/>
        <w:jc w:val="center"/>
        <w:widowControl w:val="off"/>
        <w:outlineLvl w:val="1"/>
      </w:pPr>
      <w:r>
        <w:t xml:space="preserve">2.5. Сведения об индикаторах и непосредственных результатах реализации Программы</w:t>
      </w:r>
      <w:r/>
    </w:p>
    <w:p>
      <w:pPr>
        <w:pStyle w:val="621"/>
        <w:ind w:firstLine="540"/>
        <w:jc w:val="center"/>
        <w:widowControl w:val="off"/>
        <w:outlineLvl w:val="1"/>
      </w:pPr>
      <w:r>
        <w:t xml:space="preserve">                                                                                                                                                                      Таблица 2</w:t>
      </w:r>
      <w:r/>
    </w:p>
    <w:tbl>
      <w:tblPr>
        <w:tblW w:w="14742" w:type="dxa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647"/>
        <w:gridCol w:w="3621"/>
        <w:gridCol w:w="977"/>
        <w:gridCol w:w="992"/>
        <w:gridCol w:w="1276"/>
        <w:gridCol w:w="479"/>
        <w:gridCol w:w="655"/>
        <w:gridCol w:w="1046"/>
        <w:gridCol w:w="230"/>
        <w:gridCol w:w="992"/>
        <w:gridCol w:w="992"/>
        <w:gridCol w:w="1276"/>
        <w:gridCol w:w="1559"/>
      </w:tblGrid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Наименование индикатора/ непосредственного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ind w:left="-75" w:right="-75"/>
              <w:jc w:val="center"/>
              <w:widowControl w:val="off"/>
            </w:pPr>
            <w:r>
              <w:t xml:space="preserve">Ед. измерения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7" w:type="dxa"/>
            <w:vAlign w:val="top"/>
            <w:textDirection w:val="lrTb"/>
            <w:noWrap w:val="false"/>
          </w:tcPr>
          <w:p>
            <w:pPr>
              <w:pStyle w:val="621"/>
              <w:ind w:left="-75" w:right="-75"/>
              <w:jc w:val="center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21"/>
              <w:ind w:left="-75" w:right="-75"/>
              <w:jc w:val="center"/>
              <w:widowControl w:val="off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9" w:type="dxa"/>
            <w:vAlign w:val="top"/>
            <w:textDirection w:val="lrTb"/>
            <w:noWrap w:val="false"/>
          </w:tcPr>
          <w:p>
            <w:pPr>
              <w:pStyle w:val="621"/>
              <w:ind w:left="-75" w:right="-75"/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текущий год (2021)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 первый год планового периода</w:t>
            </w:r>
            <w:r/>
          </w:p>
          <w:p>
            <w:pPr>
              <w:pStyle w:val="621"/>
              <w:jc w:val="center"/>
              <w:widowControl w:val="off"/>
            </w:pPr>
            <w:r>
              <w:t xml:space="preserve"> (2022)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 второй год планового периода (2023)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третий год планового периода (2024)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четвертый год планового периода (2025)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пятый</w:t>
            </w:r>
            <w:r>
              <w:t xml:space="preserve"> год планового периода (202</w:t>
            </w:r>
            <w:r>
              <w:t xml:space="preserve">6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Шестой год планового периода</w:t>
            </w:r>
            <w:r>
              <w:t xml:space="preserve"> </w:t>
            </w:r>
            <w:r>
              <w:t xml:space="preserve">(202</w:t>
            </w:r>
            <w:r>
              <w:t xml:space="preserve">7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седьмой</w:t>
            </w:r>
            <w:r>
              <w:t xml:space="preserve"> год планового периода </w:t>
            </w:r>
            <w:r/>
          </w:p>
          <w:p>
            <w:pPr>
              <w:pStyle w:val="621"/>
              <w:jc w:val="center"/>
              <w:widowControl w:val="off"/>
            </w:pPr>
            <w:r>
              <w:t xml:space="preserve">(2028)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8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Муниципальная программа</w:t>
            </w:r>
            <w:r/>
          </w:p>
          <w:p>
            <w:pPr>
              <w:pStyle w:val="621"/>
              <w:widowControl w:val="off"/>
            </w:pPr>
            <w:r>
              <w:t xml:space="preserve">«Развитие социальной и инженерной инфраструктуры Бутурлинского муниципального округа</w:t>
            </w:r>
            <w:r>
              <w:t xml:space="preserve"> </w:t>
            </w:r>
            <w:r>
              <w:t xml:space="preserve">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Обеспеченность населения р.п.Бутурлино центральной канализацией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1: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</w:pPr>
            <w:r>
              <w:t xml:space="preserve">Ввод в эксплуатацию канализационных сетей.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% / 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100 / 2</w:t>
            </w:r>
            <w:r>
              <w:t xml:space="preserve">3,</w:t>
            </w:r>
            <w:r>
              <w:t xml:space="preserve">7</w:t>
            </w:r>
            <w:r/>
          </w:p>
          <w:p>
            <w:pPr>
              <w:pStyle w:val="62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2: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Обеспеченность населения р.п.Бутурлино очистными сооружениями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2: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</w:pPr>
            <w:r>
              <w:t xml:space="preserve">Пуск в эксплуатацию очистных сооружений</w:t>
            </w:r>
            <w:r>
              <w:t xml:space="preserve">, газификация, техническое перевооружение системы теплоснабжения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% / м3/сут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100 / 1000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3: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мероприятий по переселению граждан из аварийного жилищного фонда на территории Бутурлинского муниципального округа;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3: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квартирного жилого дома в р.п.Бутурлино.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% / квартир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rPr>
                <w:lang w:val="en-US"/>
              </w:rPr>
            </w:pPr>
            <w:r>
              <w:t xml:space="preserve">0 / </w:t>
            </w:r>
            <w:r>
              <w:rPr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rPr>
                <w:lang w:val="en-US"/>
              </w:rPr>
            </w:pPr>
            <w:r>
              <w:rPr>
                <w:lang w:val="en-US"/>
              </w:rPr>
              <w:t xml:space="preserve">100</w:t>
            </w:r>
            <w:r>
              <w:t xml:space="preserve"> / 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100</w:t>
            </w:r>
            <w:r>
              <w:t xml:space="preserve"> / </w:t>
            </w: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Бутурлинского муниципального округа качественными а/дорогами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4: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автомобильных дорог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м2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3000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3000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3000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4000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4000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5: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земельных участков на ул.Пушкина в р.п. Бутурлино инженерными коммуникациями и дорожной инфраструктурой.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инженерных коммуникаций и дорожной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 /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круглогодичного пребывания детей, в т.ч. детей с ОВЗ, а также создание современного образовательного пространства МБУ ДО ДООЦ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пространства МБУ ДО ДООЦ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инженерно-технического обеспечения здания гаража в р.п.Бутурлино, ул. Милицейская, гараж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инженерно-технического обеспечения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гаража в р.п.Бутурлино,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Милицейская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км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Индикатор  8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специа</w:t>
            </w:r>
            <w:r>
              <w:rPr>
                <w:rFonts w:ascii="Times New Roman" w:hAnsi="Times New Roman" w:cs="Times New Roman"/>
                <w:szCs w:val="24"/>
              </w:rPr>
              <w:t xml:space="preserve">лизированной площадки для размещения загрязненного снега, расположенной по адресу: Нижегородская область, Бутурлинский муниципальный округ, р.п.Бутурлино, примерно в 80 м на северо-северо-запад от железнодорожного переезда 489 км. Перегона Смагино-Каменищи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37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специализированной площадки для размещения загрязненного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Кв.м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</w:t>
            </w:r>
            <w:r/>
          </w:p>
        </w:tc>
      </w:tr>
    </w:tbl>
    <w:p>
      <w:pPr>
        <w:pStyle w:val="621"/>
        <w:widowControl w:val="off"/>
        <w:outlineLvl w:val="1"/>
      </w:pPr>
      <w:r/>
      <w:r/>
    </w:p>
    <w:p>
      <w:pPr>
        <w:pStyle w:val="621"/>
        <w:ind w:firstLine="540"/>
        <w:jc w:val="center"/>
        <w:widowControl w:val="off"/>
        <w:outlineLvl w:val="4"/>
      </w:pPr>
      <w:r/>
      <w:r/>
    </w:p>
    <w:p>
      <w:pPr>
        <w:pStyle w:val="621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2.6. Меры правового регулирования в рамках Программы </w:t>
      </w:r>
      <w:r>
        <w:rPr>
          <w:b/>
        </w:rPr>
      </w:r>
    </w:p>
    <w:p>
      <w:pPr>
        <w:pStyle w:val="621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ind w:firstLine="540"/>
        <w:jc w:val="center"/>
        <w:widowControl w:val="off"/>
      </w:pPr>
      <w:r>
        <w:t xml:space="preserve">Принятие новых нормативных правовых актов органов местного самоуправления Бутурлинского муниципального округа в рамках Программы  не планируется.</w:t>
      </w:r>
      <w:r/>
    </w:p>
    <w:p>
      <w:pPr>
        <w:pStyle w:val="621"/>
        <w:ind w:firstLine="540"/>
        <w:jc w:val="both"/>
        <w:widowControl w:val="off"/>
      </w:pPr>
      <w:r/>
      <w:r/>
    </w:p>
    <w:p>
      <w:pPr>
        <w:pStyle w:val="621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2.7. Обоснование объема финансовых ресурсов, необходимых для реализации Программы </w:t>
      </w:r>
      <w:r>
        <w:rPr>
          <w:b/>
        </w:rPr>
      </w:r>
    </w:p>
    <w:p>
      <w:pPr>
        <w:pStyle w:val="621"/>
        <w:ind w:firstLine="540"/>
        <w:jc w:val="center"/>
        <w:widowControl w:val="off"/>
        <w:outlineLvl w:val="4"/>
      </w:pPr>
      <w:r/>
      <w:r/>
    </w:p>
    <w:p>
      <w:pPr>
        <w:pStyle w:val="621"/>
        <w:ind w:firstLine="540"/>
        <w:jc w:val="center"/>
        <w:widowControl w:val="off"/>
        <w:outlineLvl w:val="4"/>
      </w:pPr>
      <w:r/>
      <w:r/>
    </w:p>
    <w:p>
      <w:pPr>
        <w:pStyle w:val="621"/>
        <w:ind w:firstLine="540"/>
        <w:jc w:val="center"/>
        <w:widowControl w:val="off"/>
        <w:outlineLvl w:val="4"/>
      </w:pPr>
      <w:r>
        <w:t xml:space="preserve">Ресурсное обеспечение реализации Программы </w:t>
      </w:r>
      <w:r/>
    </w:p>
    <w:p>
      <w:pPr>
        <w:pStyle w:val="621"/>
        <w:jc w:val="center"/>
        <w:widowControl w:val="off"/>
        <w:outlineLvl w:val="4"/>
      </w:pPr>
      <w:r>
        <w:t xml:space="preserve">за счет средств районного бюджета Бутурлинского муниципального округа</w:t>
      </w:r>
      <w:r/>
    </w:p>
    <w:p>
      <w:pPr>
        <w:pStyle w:val="621"/>
        <w:jc w:val="right"/>
        <w:widowControl w:val="off"/>
        <w:outlineLvl w:val="1"/>
      </w:pPr>
      <w:r>
        <w:t xml:space="preserve">Таблица 3</w:t>
      </w:r>
      <w:r/>
    </w:p>
    <w:tbl>
      <w:tblPr>
        <w:tblW w:w="14743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410"/>
        <w:gridCol w:w="992"/>
        <w:gridCol w:w="1134"/>
        <w:gridCol w:w="1134"/>
        <w:gridCol w:w="992"/>
        <w:gridCol w:w="11"/>
        <w:gridCol w:w="851"/>
        <w:gridCol w:w="131"/>
        <w:gridCol w:w="850"/>
        <w:gridCol w:w="992"/>
        <w:gridCol w:w="851"/>
        <w:gridCol w:w="851"/>
      </w:tblGrid>
      <w:tr>
        <w:tblPrEx/>
        <w:trPr>
          <w:tblCellSpacing w:w="5" w:type="dxa"/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Подпрограмма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Муниципальный заказчик-координатор, соисполнители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Расходы (тыс. руб.), годы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текущий год (2021)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 первый год планового периода</w:t>
            </w:r>
            <w:r/>
          </w:p>
          <w:p>
            <w:pPr>
              <w:pStyle w:val="621"/>
              <w:jc w:val="center"/>
              <w:widowControl w:val="off"/>
            </w:pPr>
            <w:r>
              <w:t xml:space="preserve"> (2022)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 второй год планового периода (2023)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третий год планового периода (2024)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четвертый год планового периода (2025)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пятый</w:t>
            </w:r>
            <w:r>
              <w:t xml:space="preserve"> год планового периода (202</w:t>
            </w:r>
            <w:r>
              <w:t xml:space="preserve">6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шестой</w:t>
            </w:r>
            <w:r>
              <w:t xml:space="preserve"> год планового периода (202</w:t>
            </w:r>
            <w:r>
              <w:t xml:space="preserve">7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седьмой</w:t>
            </w:r>
            <w:r>
              <w:t xml:space="preserve"> год планового периода (202</w:t>
            </w:r>
            <w:r>
              <w:t xml:space="preserve">8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Итого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>
              <w:t xml:space="preserve">Наименование Программы</w:t>
            </w:r>
            <w:r/>
          </w:p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«Развитие социальной и инженерной инфраструктуры Бутурлинского муниципального округа</w:t>
            </w:r>
            <w:r>
              <w:t xml:space="preserve"> </w:t>
            </w:r>
            <w:r>
              <w:t xml:space="preserve">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7183,6458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16909,78295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139 538,8637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274426,61135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238706,27480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14552,62086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</w:pPr>
            <w:r>
              <w:t xml:space="preserve">691317,79946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1162,754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1190,58295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3005,7277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5583,32</w:t>
            </w:r>
            <w:r>
              <w:t xml:space="preserve">685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2521,04215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</w:pPr>
            <w:r>
              <w:t xml:space="preserve">14552,62086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28016,05451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widowControl w:val="off"/>
            </w:pPr>
            <w:r>
              <w:t xml:space="preserve">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0,0</w:t>
            </w:r>
            <w:r/>
          </w:p>
        </w:tc>
      </w:tr>
    </w:tbl>
    <w:p>
      <w:pPr>
        <w:pStyle w:val="621"/>
        <w:ind w:firstLine="540"/>
        <w:jc w:val="center"/>
        <w:widowControl w:val="off"/>
        <w:outlineLvl w:val="1"/>
      </w:pPr>
      <w:r/>
      <w:r/>
    </w:p>
    <w:p>
      <w:pPr>
        <w:pStyle w:val="621"/>
        <w:jc w:val="center"/>
        <w:widowControl w:val="off"/>
        <w:outlineLvl w:val="4"/>
      </w:pPr>
      <w:r/>
      <w:r/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21"/>
        <w:jc w:val="center"/>
        <w:widowControl w:val="off"/>
        <w:outlineLvl w:val="4"/>
      </w:pPr>
      <w:r>
        <w:rPr>
          <w:b/>
        </w:rPr>
        <w:t xml:space="preserve"> </w:t>
      </w:r>
      <w:r>
        <w:t xml:space="preserve">Прогнозная оценка расходов на реализацию муниципальной Программы  за счет всех источников</w:t>
      </w:r>
      <w:r/>
    </w:p>
    <w:p>
      <w:pPr>
        <w:pStyle w:val="621"/>
        <w:jc w:val="center"/>
        <w:widowControl w:val="off"/>
        <w:outlineLvl w:val="4"/>
      </w:pPr>
      <w:r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621"/>
        <w:jc w:val="center"/>
        <w:widowControl w:val="off"/>
        <w:outlineLvl w:val="4"/>
      </w:pPr>
      <w:r>
        <w:t xml:space="preserve">                                                                                                                                                                     Таблица 4</w:t>
      </w:r>
      <w:r/>
    </w:p>
    <w:tbl>
      <w:tblPr>
        <w:tblpPr w:horzAnchor="margin" w:tblpXSpec="left" w:vertAnchor="text" w:tblpY="30" w:leftFromText="180" w:topFromText="0" w:rightFromText="180" w:bottomFromText="0"/>
        <w:tblW w:w="148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351"/>
        <w:gridCol w:w="1985"/>
        <w:gridCol w:w="2409"/>
        <w:gridCol w:w="851"/>
        <w:gridCol w:w="992"/>
        <w:gridCol w:w="992"/>
        <w:gridCol w:w="993"/>
        <w:gridCol w:w="1134"/>
        <w:gridCol w:w="992"/>
        <w:gridCol w:w="1134"/>
        <w:gridCol w:w="85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Наименование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Источники финансирования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Оценка расходов (тыс. руб.), годы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текущий год (2021)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 первый год планового периода</w:t>
            </w:r>
            <w:r/>
          </w:p>
          <w:p>
            <w:pPr>
              <w:pStyle w:val="621"/>
              <w:jc w:val="center"/>
              <w:widowControl w:val="off"/>
            </w:pPr>
            <w:r>
              <w:t xml:space="preserve"> (2022)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 второй год планового периода (2023)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третий год планового периода (2024)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четвертый год планового периода (2025)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пятый</w:t>
            </w:r>
            <w:r>
              <w:t xml:space="preserve"> год планового периода (202</w:t>
            </w:r>
            <w:r>
              <w:t xml:space="preserve">6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шестой</w:t>
            </w:r>
            <w:r>
              <w:t xml:space="preserve"> год планового периода (202</w:t>
            </w:r>
            <w:r>
              <w:t xml:space="preserve">7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седьмой</w:t>
            </w:r>
            <w:r>
              <w:t xml:space="preserve"> год планового периода (202</w:t>
            </w:r>
            <w:r>
              <w:t xml:space="preserve">8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</w:pPr>
            <w:r>
              <w:t xml:space="preserve">Итого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Программа</w:t>
            </w:r>
            <w:r/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«Развитие социальной и инженерной инфраструктуры Бутурлинского муниципального округа</w:t>
            </w:r>
            <w:r>
              <w:t xml:space="preserve"> </w:t>
            </w:r>
            <w:r>
              <w:t xml:space="preserve">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7183,6458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16909,78295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139 538,8637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274426,61135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238706,27480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14552,62086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  <w:framePr w:hSpace="180" w:wrap="around" w:vAnchor="text" w:hAnchor="margin" w:y="30"/>
            </w:pPr>
            <w:r>
              <w:t xml:space="preserve">691317,79946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1162,754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1190,58295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3005,7277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5583,32</w:t>
            </w:r>
            <w:r>
              <w:t xml:space="preserve">685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2521,04215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rPr>
                <w:color w:val="ff0000"/>
              </w:rPr>
              <w:framePr w:hSpace="180" w:wrap="around" w:vAnchor="text" w:hAnchor="margin" w:y="30"/>
            </w:pPr>
            <w:r>
              <w:t xml:space="preserve">14552,62086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28016,05451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6020,8918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15719,2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18506,136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148579,8845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132450,88967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321277,00197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118 027,0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rPr>
                <w:color w:val="ff0000"/>
              </w:rPr>
              <w:framePr w:hSpace="180" w:wrap="around" w:vAnchor="text" w:hAnchor="margin" w:y="30"/>
            </w:pPr>
            <w:r>
              <w:t xml:space="preserve">120263,4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rPr>
                <w:color w:val="ff0000"/>
              </w:rPr>
              <w:framePr w:hSpace="180" w:wrap="around" w:vAnchor="text" w:hAnchor="margin" w:y="30"/>
            </w:pPr>
            <w:r>
              <w:t xml:space="preserve">103734,34298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342024,74298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1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Строительство канализационных сетей в р.п.Бутурлино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1517,57343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131 346, 09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246 324,067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219567,95445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1045,0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rPr>
                <w:color w:val="ff0000"/>
              </w:rPr>
              <w:framePr w:hSpace="180" w:wrap="around" w:vAnchor="text" w:hAnchor="margin" w:y="30"/>
            </w:pPr>
            <w:r>
              <w:t xml:space="preserve">599669,19488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646,0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301,59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2480,567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rPr>
                <w:lang w:val="en-US"/>
              </w:rPr>
              <w:framePr w:hSpace="180" w:wrap="around" w:vAnchor="text" w:hAnchor="margin" w:y="30"/>
            </w:pPr>
            <w:r>
              <w:rPr>
                <w:lang w:val="en-US"/>
              </w:rPr>
              <w:t xml:space="preserve">643</w:t>
            </w:r>
            <w:r>
              <w:t xml:space="preserve">,</w:t>
            </w:r>
            <w:r>
              <w:rPr>
                <w:lang w:val="en-US"/>
              </w:rPr>
              <w:t xml:space="preserve">997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1045,0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5115</w:t>
            </w:r>
            <w:r>
              <w:t xml:space="preserve">,754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871,57343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13017,5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123580,1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115189,61447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251</w:t>
            </w:r>
            <w:r>
              <w:t xml:space="preserve">962,27343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118 027,0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120263,4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103734,34298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342</w:t>
            </w:r>
            <w:r>
              <w:t xml:space="preserve">756,6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2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Реконструкция, газификация</w:t>
            </w:r>
            <w:r>
              <w:rPr>
                <w:rFonts w:ascii="Times New Roman" w:hAnsi="Times New Roman" w:cs="Times New Roman"/>
                <w:szCs w:val="24"/>
              </w:rPr>
              <w:t xml:space="preserve">, техническое перевооружение системы теплоснабжения</w:t>
            </w:r>
            <w:r>
              <w:rPr>
                <w:rFonts w:ascii="Times New Roman" w:hAnsi="Times New Roman" w:cs="Times New Roman"/>
                <w:szCs w:val="24"/>
              </w:rPr>
              <w:t xml:space="preserve">  очистных сооружений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2480,6437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1736,45059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center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794,19311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5665,2874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2480,6437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1736,45059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7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center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794,19311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5665,2874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Cs w:val="24"/>
              </w:rPr>
              <w:t xml:space="preserve">.1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Проектирование и строительство газопровода-ввода к газовым котлам наружного размещения для отопления  очистных сооружений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Cs w:val="24"/>
              </w:rPr>
              <w:t xml:space="preserve">.2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Проектирование и техническое перевооружение системы теплоснабжения для отопления  очистных сооружений в р.п.Бутурлино 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7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center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7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center"/>
              <w:framePr w:hSpace="180" w:wrap="around" w:vAnchor="text" w:hAnchor="margin" w:y="30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7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center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7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556,0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center"/>
              <w:framePr w:hSpace="180" w:wrap="around" w:vAnchor="text" w:hAnchor="margin" w:y="30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3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Обеспечение мероприятий по переселению граждан из аварийного жилищного фонда на территории Бутурлинского муниципального округа.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1592,31837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12 591,300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1583,0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20949,39286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12151,97520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48867,98643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690,10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12,664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557,40836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320,50831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1867,77111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1592,31837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11901,2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1570,336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20391,9845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12151,9752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47000,21532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4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Ремонт автомобильных дорог местного значения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4.1. Автомобильная дорога по ул.1 Мая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3798,493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  </w:t>
            </w:r>
            <w:r>
              <w:t xml:space="preserve">    </w:t>
            </w:r>
            <w:r>
              <w:t xml:space="preserve"> 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      </w:t>
            </w: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3798,493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241,493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241,493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3557,0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3557,0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4.2. Подъезд к очистным сооружениям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275,261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299,575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574,836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275,261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299,575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574,836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4.3 Капитальный ремонт автомобильной дороги по ул.Мичурина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4018,90795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4018,90795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200,90795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200,90795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3818,0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3818,0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4.4 Ремонт автомобильной дороги по пер.Заводской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4129,13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4129,13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210,83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210,83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3918,3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3918,3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Cs w:val="24"/>
              </w:rPr>
              <w:t xml:space="preserve"> Ремонт автомобильной дороги по </w:t>
            </w:r>
            <w:r>
              <w:rPr>
                <w:rFonts w:ascii="Times New Roman" w:hAnsi="Times New Roman" w:cs="Times New Roman"/>
                <w:szCs w:val="24"/>
              </w:rPr>
              <w:t xml:space="preserve">ул.Школьная</w:t>
            </w:r>
            <w:r>
              <w:rPr>
                <w:rFonts w:ascii="Times New Roman" w:hAnsi="Times New Roman" w:cs="Times New Roman"/>
                <w:szCs w:val="24"/>
              </w:rPr>
              <w:t xml:space="preserve">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4665,323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4665,323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538,296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538,296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4127,027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4127,027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Cs w:val="24"/>
              </w:rPr>
              <w:t xml:space="preserve"> автомобильной дороги по </w:t>
            </w:r>
            <w:r>
              <w:rPr>
                <w:rFonts w:ascii="Times New Roman" w:hAnsi="Times New Roman" w:cs="Times New Roman"/>
                <w:szCs w:val="24"/>
              </w:rPr>
              <w:t xml:space="preserve">ул.Колхозная</w:t>
            </w:r>
            <w:r>
              <w:rPr>
                <w:rFonts w:ascii="Times New Roman" w:hAnsi="Times New Roman" w:cs="Times New Roman"/>
                <w:szCs w:val="24"/>
              </w:rPr>
              <w:t xml:space="preserve">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543,5229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543,5229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62,749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62,749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480,773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480,773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42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Cs w:val="24"/>
              </w:rPr>
              <w:t xml:space="preserve"> автомобильной дороги по </w:t>
            </w:r>
            <w:r>
              <w:rPr>
                <w:rFonts w:ascii="Times New Roman" w:hAnsi="Times New Roman" w:cs="Times New Roman"/>
                <w:szCs w:val="24"/>
              </w:rPr>
              <w:t xml:space="preserve">ул.Спортивная</w:t>
            </w:r>
            <w:r>
              <w:rPr>
                <w:rFonts w:ascii="Times New Roman" w:hAnsi="Times New Roman" w:cs="Times New Roman"/>
                <w:szCs w:val="24"/>
              </w:rPr>
              <w:t xml:space="preserve">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1238,46002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1238,46002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187,81039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187,81039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1050,64963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1050,64963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Cs w:val="24"/>
              </w:rPr>
              <w:t xml:space="preserve"> автомобильной дороги по </w:t>
            </w:r>
            <w:r>
              <w:rPr>
                <w:rFonts w:ascii="Times New Roman" w:hAnsi="Times New Roman" w:cs="Times New Roman"/>
                <w:szCs w:val="24"/>
              </w:rPr>
              <w:t xml:space="preserve">ул.Ленина</w:t>
            </w:r>
            <w:r>
              <w:rPr>
                <w:rFonts w:ascii="Times New Roman" w:hAnsi="Times New Roman" w:cs="Times New Roman"/>
                <w:szCs w:val="24"/>
              </w:rPr>
              <w:t xml:space="preserve"> в р.п.Бутурлино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1711,13428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1711,13428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258.13036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258.13036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1453,00392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1453,00392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4.</w:t>
            </w:r>
            <w:r>
              <w:t xml:space="preserve">9 </w:t>
            </w:r>
            <w:r>
              <w:t xml:space="preserve"> Ремонт</w:t>
            </w:r>
            <w:r>
              <w:t xml:space="preserve"> участка</w:t>
            </w:r>
            <w:r>
              <w:t xml:space="preserve"> автомобильной дороги по </w:t>
            </w:r>
            <w:r>
              <w:t xml:space="preserve"> ул.маршала В.И. Казакова в р.п.Бутурлино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3065,21104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3065,21104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459,56459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459,56459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2605,64645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2605,64645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Проектирование и строительство инженерных коммуникаций и дорожной инфраструктуры для обеспечения земельных участков по ул.Пушкина в р.п. Бутурлино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круглогодичного пребывания детей, в т.ч. детей с ОВЗ, а также создание современного образовательного пространства МБУ ДО ДООЦ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Приобретение, монтаж некапитальных объектов (быстровозводимых конструкций), предназначенных для организации отдыха детей и их оздоровления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ДООЦ «Надежда», подведение коммуникаций, материально-техническое оснащение, благоустройство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continue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проектных и изыскательских работ по объекту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405,53981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10000,0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405,539811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405,53981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10000,0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405,539811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существующего здания столовой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 газовой котельной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6.6  </w:t>
            </w:r>
            <w:r>
              <w:rPr>
                <w:rFonts w:ascii="Times New Roman" w:hAnsi="Times New Roman" w:cs="Times New Roman"/>
                <w:szCs w:val="24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Cs w:val="24"/>
              </w:rPr>
              <w:t xml:space="preserve"> спального корпуса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7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37"/>
              <w:ind w:firstLine="19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инженерно-технического обеспечения здания гаража в р.п.Бутурлино,  ул. Милицейская, гараж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207,855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207,855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207,855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>
              <w:t xml:space="preserve">207,855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</w:tbl>
    <w:p>
      <w:pPr>
        <w:pStyle w:val="621"/>
        <w:rPr>
          <w:vanish/>
        </w:rPr>
      </w:pPr>
      <w:r>
        <w:rPr>
          <w:vanish/>
        </w:rPr>
      </w:r>
      <w:r>
        <w:rPr>
          <w:vanish/>
        </w:rPr>
      </w:r>
    </w:p>
    <w:p>
      <w:pPr>
        <w:pStyle w:val="621"/>
        <w:ind w:firstLine="540"/>
        <w:jc w:val="center"/>
        <w:widowControl w:val="off"/>
        <w:outlineLvl w:val="1"/>
      </w:pPr>
      <w:r/>
      <w:r/>
    </w:p>
    <w:tbl>
      <w:tblPr>
        <w:tblpPr w:horzAnchor="margin" w:tblpXSpec="left" w:vertAnchor="text" w:tblpY="30" w:leftFromText="180" w:topFromText="0" w:rightFromText="180" w:bottomFromText="0"/>
        <w:tblW w:w="148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351"/>
        <w:gridCol w:w="1985"/>
        <w:gridCol w:w="2409"/>
        <w:gridCol w:w="851"/>
        <w:gridCol w:w="992"/>
        <w:gridCol w:w="992"/>
        <w:gridCol w:w="993"/>
        <w:gridCol w:w="1134"/>
        <w:gridCol w:w="992"/>
        <w:gridCol w:w="1134"/>
        <w:gridCol w:w="85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42"/>
              <w:rPr>
                <w:rFonts w:ascii="Times New Roman" w:hAnsi="Times New Roman" w:cs="Times New Roman"/>
                <w:szCs w:val="24"/>
              </w:rPr>
              <w:framePr w:hSpace="180" w:wrap="around" w:vAnchor="text" w:hAnchor="margin" w:y="30"/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специа</w:t>
            </w:r>
            <w:r>
              <w:rPr>
                <w:rFonts w:ascii="Times New Roman" w:hAnsi="Times New Roman" w:cs="Times New Roman"/>
                <w:szCs w:val="24"/>
              </w:rPr>
              <w:t xml:space="preserve">лизированной площадки для размещения загрязненного снега, расположенной по адресу: Нижегородская область, Бутурлинский муниципальный округ, р.п.Бутурлино, примерно в 80 м на северо-северо-запад от железнодорожного переезда 489 км. Перегона Смагино-Каменищи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621"/>
              <w:widowControl w:val="off"/>
              <w:rPr>
                <w:lang w:val="en-US"/>
              </w:rPr>
              <w:framePr w:hSpace="180" w:wrap="around" w:vAnchor="text" w:hAnchor="margin" w:y="30"/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Всего (1)+(2)+(3)+(4)+(5)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2713,42775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2713,42775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  <w:framePr w:hSpace="180" w:wrap="around" w:vAnchor="text" w:hAnchor="margin" w:y="30"/>
            </w:pPr>
            <w:r>
              <w:t xml:space="preserve">(1) расходы местных бюджетов 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2713,42775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</w:pPr>
            <w:r>
              <w:t xml:space="preserve">2713,42775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  <w:p>
            <w:pPr>
              <w:pStyle w:val="621"/>
              <w:ind w:right="-75"/>
              <w:widowControl w:val="off"/>
              <w:framePr w:hSpace="180" w:wrap="around" w:vAnchor="text" w:hAnchor="margin" w:y="3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framePr w:hSpace="180" w:wrap="around" w:vAnchor="text" w:hAnchor="margin" w:y="3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1"/>
              <w:jc w:val="center"/>
              <w:widowControl w:val="off"/>
              <w:framePr w:hSpace="180" w:wrap="around" w:vAnchor="text" w:hAnchor="margin" w:y="30"/>
            </w:pPr>
            <w:r>
              <w:t xml:space="preserve">0,0</w:t>
            </w:r>
            <w:r/>
          </w:p>
        </w:tc>
      </w:tr>
    </w:tbl>
    <w:p>
      <w:pPr>
        <w:pStyle w:val="621"/>
        <w:ind w:firstLine="540"/>
        <w:jc w:val="center"/>
        <w:widowControl w:val="off"/>
        <w:outlineLvl w:val="4"/>
      </w:pPr>
      <w:r/>
      <w:r/>
    </w:p>
    <w:p>
      <w:pPr>
        <w:pStyle w:val="621"/>
        <w:ind w:firstLine="540"/>
        <w:jc w:val="center"/>
        <w:widowControl w:val="off"/>
        <w:rPr>
          <w:b/>
        </w:rPr>
        <w:outlineLvl w:val="4"/>
      </w:pPr>
      <w:r>
        <w:t xml:space="preserve">  </w:t>
      </w:r>
      <w:r>
        <w:rPr>
          <w:b/>
        </w:rPr>
      </w:r>
      <w:r>
        <w:rPr>
          <w:b/>
        </w:rPr>
      </w:r>
    </w:p>
    <w:p>
      <w:pPr>
        <w:pStyle w:val="621"/>
        <w:jc w:val="both"/>
        <w:widowControl w:val="off"/>
        <w:sectPr>
          <w:footnotePr/>
          <w:endnotePr/>
          <w:type w:val="nextPage"/>
          <w:pgSz w:w="16838" w:h="11906" w:orient="landscape"/>
          <w:pgMar w:top="851" w:right="851" w:bottom="851" w:left="1418" w:header="709" w:footer="709" w:gutter="0"/>
          <w:cols w:num="1" w:sep="0" w:space="708" w:equalWidth="1"/>
          <w:docGrid w:linePitch="360"/>
        </w:sectPr>
        <w:outlineLvl w:val="1"/>
      </w:pPr>
      <w:r/>
      <w:r/>
    </w:p>
    <w:p>
      <w:pPr>
        <w:pStyle w:val="621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2.8. Анализ рисков реализации Программы  и описание мер управления рисками реализации Программы </w:t>
      </w:r>
      <w:r>
        <w:rPr>
          <w:b/>
        </w:rPr>
      </w:r>
    </w:p>
    <w:p>
      <w:pPr>
        <w:pStyle w:val="621"/>
        <w:jc w:val="both"/>
        <w:widowControl w:val="off"/>
        <w:outlineLvl w:val="1"/>
      </w:pPr>
      <w:r/>
      <w:r/>
    </w:p>
    <w:p>
      <w:pPr>
        <w:pStyle w:val="621"/>
        <w:ind w:firstLine="539"/>
        <w:jc w:val="both"/>
        <w:spacing w:line="360" w:lineRule="auto"/>
        <w:widowControl w:val="off"/>
      </w:pPr>
      <w:r>
        <w:t xml:space="preserve">К рискам реализации Программы, которыми может управлять ответственный исполнитель Программы, уменьшая вероятность их возникновения, следует отнести операцион</w:t>
      </w:r>
      <w:r>
        <w:t xml:space="preserve">ные риски, в том числе организационный риск, связанный с задержкой формирования соответствующих организационных систем к сроку начала реализации мероприятий Программы. Данный риск может быть обусловлен большими сроками проектирования строительных объектов.</w:t>
      </w:r>
      <w:r/>
    </w:p>
    <w:p>
      <w:pPr>
        <w:pStyle w:val="621"/>
        <w:ind w:firstLine="539"/>
        <w:jc w:val="both"/>
        <w:spacing w:line="360" w:lineRule="auto"/>
        <w:widowControl w:val="off"/>
      </w:pPr>
      <w:r>
        <w:t xml:space="preserve">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</w:t>
      </w:r>
      <w:r>
        <w:t xml:space="preserve"> значительной продолжительности Программы. Учитывая формируемую практику программного бюджетирования в части обеспечения реализации Программы за счет средств бюджетов, риск сбоев в реализации Программы по причине недофинансирования можно считать умеренным.</w:t>
      </w:r>
      <w:r/>
    </w:p>
    <w:p>
      <w:pPr>
        <w:pStyle w:val="621"/>
        <w:ind w:firstLine="539"/>
        <w:jc w:val="both"/>
        <w:spacing w:line="360" w:lineRule="auto"/>
        <w:widowControl w:val="off"/>
      </w:pPr>
      <w:r>
        <w:t xml:space="preserve">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</w:t>
      </w:r>
      <w:r>
        <w:t xml:space="preserve"> роста. Учитывая опыт последнего финансово-экономического кризиса, который оказал существенное негативное влияние на динамику основных показателей капитального строительства, такой риск для реализации Программы может быть качественно оценен как высокий.   </w:t>
      </w:r>
      <w:r/>
    </w:p>
    <w:p>
      <w:pPr>
        <w:pStyle w:val="621"/>
        <w:ind w:firstLine="539"/>
        <w:jc w:val="both"/>
        <w:spacing w:line="360" w:lineRule="auto"/>
        <w:widowControl w:val="off"/>
      </w:pPr>
      <w:r>
        <w:t xml:space="preserve">Риск возникновения обстоятельств непреодолимой силы, в том числе природных и техногенных </w:t>
      </w:r>
      <w:r>
        <w:t xml:space="preserve">катастроф и катаклизмов, что может привести к существенному снижению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может быть оценен как высокий.</w:t>
      </w:r>
      <w:r/>
    </w:p>
    <w:p>
      <w:pPr>
        <w:pStyle w:val="621"/>
        <w:ind w:firstLine="539"/>
        <w:jc w:val="both"/>
        <w:spacing w:line="360" w:lineRule="auto"/>
        <w:widowControl w:val="off"/>
      </w:pPr>
      <w:r>
        <w:t xml:space="preserve">Наибольшее отрицательное влияние из </w:t>
      </w:r>
      <w:r>
        <w:t xml:space="preserve">вышеперечисленных рисков на реализацию Программы может оказать риск  ухудшения состояния экономики, которые содержат угрозу срыва реализации Программы. Однако в рамках реализации Программы отсутствуют рычаги управления риском ухудшения состояния экономики.</w:t>
      </w:r>
      <w:r/>
    </w:p>
    <w:p>
      <w:pPr>
        <w:pStyle w:val="621"/>
        <w:ind w:firstLine="539"/>
        <w:jc w:val="both"/>
        <w:spacing w:line="360" w:lineRule="auto"/>
        <w:widowControl w:val="off"/>
      </w:pPr>
      <w:r>
        <w:t xml:space="preserve">Управление операционными рисками будет производиться ответственным исполнителем Программы, что соответствует задачам и полномочиям администрации Бутурлинского муниципального округа Нижегородской области.</w:t>
      </w:r>
      <w:r/>
    </w:p>
    <w:p>
      <w:pPr>
        <w:pStyle w:val="621"/>
        <w:ind w:firstLine="539"/>
        <w:jc w:val="both"/>
        <w:spacing w:line="360" w:lineRule="auto"/>
        <w:widowControl w:val="off"/>
      </w:pPr>
      <w:r/>
      <w:r/>
    </w:p>
    <w:p>
      <w:pPr>
        <w:pStyle w:val="621"/>
        <w:jc w:val="center"/>
        <w:widowControl w:val="off"/>
        <w:rPr>
          <w:b/>
          <w:bCs/>
        </w:rPr>
      </w:pPr>
      <w:r>
        <w:rPr>
          <w:b/>
        </w:rPr>
        <w:t xml:space="preserve">3. Подпрограмма </w:t>
      </w:r>
      <w:r>
        <w:rPr>
          <w:b/>
          <w:bCs/>
        </w:rPr>
        <w:t xml:space="preserve">«</w:t>
      </w:r>
      <w:r>
        <w:rPr>
          <w:b/>
        </w:rPr>
        <w:t xml:space="preserve">Обеспечение реализации программы</w:t>
      </w:r>
      <w:r>
        <w:rPr>
          <w:b/>
          <w:bCs/>
        </w:rPr>
        <w:t xml:space="preserve">» </w:t>
      </w:r>
      <w:r>
        <w:rPr>
          <w:b/>
          <w:bCs/>
        </w:rPr>
      </w:r>
    </w:p>
    <w:p>
      <w:pPr>
        <w:pStyle w:val="621"/>
        <w:jc w:val="center"/>
        <w:widowControl w:val="off"/>
        <w:rPr>
          <w:bCs/>
        </w:rPr>
      </w:pPr>
      <w:r>
        <w:rPr>
          <w:bCs/>
        </w:rPr>
        <w:t xml:space="preserve">(далее Подпрограмма)</w:t>
      </w:r>
      <w:r>
        <w:rPr>
          <w:bCs/>
        </w:rPr>
      </w:r>
    </w:p>
    <w:p>
      <w:pPr>
        <w:pStyle w:val="621"/>
        <w:jc w:val="center"/>
        <w:widowControl w:val="off"/>
      </w:pPr>
      <w:r/>
      <w:r/>
    </w:p>
    <w:p>
      <w:pPr>
        <w:pStyle w:val="621"/>
        <w:jc w:val="center"/>
        <w:widowControl w:val="off"/>
        <w:rPr>
          <w:b/>
        </w:rPr>
        <w:outlineLvl w:val="2"/>
      </w:pPr>
      <w:r>
        <w:rPr>
          <w:b/>
        </w:rPr>
        <w:t xml:space="preserve">3.1. Паспорт Подпрограммы </w:t>
      </w:r>
      <w:r>
        <w:rPr>
          <w:b/>
        </w:rPr>
      </w:r>
    </w:p>
    <w:p>
      <w:pPr>
        <w:pStyle w:val="621"/>
        <w:jc w:val="center"/>
        <w:widowControl w:val="off"/>
        <w:outlineLvl w:val="2"/>
      </w:pPr>
      <w:r/>
      <w:r/>
    </w:p>
    <w:tbl>
      <w:tblPr>
        <w:tblW w:w="10230" w:type="dxa"/>
        <w:jc w:val="right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520"/>
        <w:gridCol w:w="7710"/>
      </w:tblGrid>
      <w:tr>
        <w:tblPrEx/>
        <w:trPr>
          <w:tblCellSpacing w:w="5" w:type="dxa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Государственный заказчик-координатор Подпрограммы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621"/>
              <w:ind w:firstLine="285"/>
              <w:jc w:val="both"/>
              <w:widowControl w:val="off"/>
            </w:pPr>
            <w:r>
              <w:t xml:space="preserve">Администрация Бутурлинского муниципального округа  Нижегородской области (далее – администрация)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Цель </w:t>
            </w:r>
            <w:r/>
          </w:p>
          <w:p>
            <w:pPr>
              <w:pStyle w:val="621"/>
              <w:widowControl w:val="off"/>
            </w:pPr>
            <w:r>
              <w:t xml:space="preserve">Подпрограммы 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637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эффективности деятельности администрации Бутурлинского муниципального округа  Нижегородской области в сфере развития социальной и инженерной инфраструктуры.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Задача </w:t>
            </w:r>
            <w:r/>
          </w:p>
          <w:p>
            <w:pPr>
              <w:pStyle w:val="621"/>
              <w:widowControl w:val="off"/>
            </w:pPr>
            <w:r>
              <w:t xml:space="preserve">Подпрограммы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637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деятельности администрации Бутурлинского муниципального округа Нижегородской области, как муниципального заказчика  - координатора муниципальной программы;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Этапы и сроки реализации Подпрограммы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621"/>
              <w:ind w:firstLine="285"/>
              <w:jc w:val="both"/>
            </w:pPr>
            <w:r>
              <w:t xml:space="preserve">Реализация Подпрограммы  предусмотрена в период с 2021 по 202</w:t>
            </w:r>
            <w:r>
              <w:t xml:space="preserve">8</w:t>
            </w:r>
            <w:r>
              <w:t xml:space="preserve"> годы. Подпрограмма  реализуется в один этап.</w:t>
            </w:r>
            <w:r/>
          </w:p>
          <w:p>
            <w:pPr>
              <w:pStyle w:val="621"/>
              <w:ind w:firstLine="285"/>
              <w:jc w:val="both"/>
              <w:widowControl w:val="off"/>
            </w:pPr>
            <w:r/>
            <w:r/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Объемы бюджетных ассигнований Подпрограммы за счет средств местного бюджета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621"/>
              <w:ind w:firstLine="378"/>
              <w:jc w:val="both"/>
            </w:pPr>
            <w:r>
              <w:t xml:space="preserve">Подпрограмма : всего –  0,0 тыс. рублей, в том числе по годам реализации: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2021 год – 0,0 тыс. рублей;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2022 год – 0,0 тыс. рублей;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2023 год – 0,0 тыс. рублей;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2024 год – 0,0 тыс. рублей;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2025 год – 0,0 тыс. рублей;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</w:t>
            </w:r>
            <w:r>
              <w:t xml:space="preserve">6</w:t>
            </w:r>
            <w:r>
              <w:t xml:space="preserve"> год – 0,0 тыс. рублей</w:t>
            </w:r>
            <w:r>
              <w:t xml:space="preserve">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</w:t>
            </w:r>
            <w:r>
              <w:t xml:space="preserve">7</w:t>
            </w:r>
            <w:r>
              <w:t xml:space="preserve"> год – 0,0 тыс. рублей</w:t>
            </w:r>
            <w:r>
              <w:t xml:space="preserve">;</w:t>
            </w:r>
            <w:r/>
          </w:p>
          <w:p>
            <w:pPr>
              <w:pStyle w:val="621"/>
              <w:ind w:firstLine="378"/>
              <w:jc w:val="both"/>
            </w:pPr>
            <w:r>
              <w:t xml:space="preserve">202</w:t>
            </w:r>
            <w:r>
              <w:t xml:space="preserve">8</w:t>
            </w:r>
            <w:r>
              <w:t xml:space="preserve"> год – 0,0 тыс. рублей</w:t>
            </w:r>
            <w:r/>
          </w:p>
          <w:p>
            <w:pPr>
              <w:pStyle w:val="621"/>
              <w:ind w:firstLine="378"/>
              <w:jc w:val="both"/>
            </w:pPr>
            <w:r/>
            <w:r/>
          </w:p>
          <w:p>
            <w:pPr>
              <w:pStyle w:val="621"/>
              <w:jc w:val="both"/>
            </w:pPr>
            <w:r/>
            <w:r/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1"/>
              <w:widowControl w:val="off"/>
            </w:pPr>
            <w:r>
              <w:t xml:space="preserve">Индикаторы достижения цели Подпрограммы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621"/>
              <w:ind w:firstLine="285"/>
              <w:jc w:val="both"/>
              <w:widowControl w:val="off"/>
            </w:pPr>
            <w:r>
              <w:t xml:space="preserve">По итогам 202</w:t>
            </w:r>
            <w:r>
              <w:t xml:space="preserve">8</w:t>
            </w:r>
            <w:r>
              <w:t xml:space="preserve"> года будет достигнуто следующее значение индикатора:</w:t>
            </w:r>
            <w:r/>
          </w:p>
          <w:p>
            <w:pPr>
              <w:pStyle w:val="636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Укомплектованность должностей администрации Бутурлинского муниципального округа Нижегородской области – 100%.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7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080" w:hanging="720"/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ascii="Cambria" w:hAnsi="Cambri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ascii="Cambria" w:hAnsi="Cambria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ascii="Cambria" w:hAnsi="Cambria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ascii="Cambria" w:hAnsi="Cambria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ascii="Cambria" w:hAnsi="Cambria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ascii="Cambria" w:hAnsi="Cambria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ascii="Cambria" w:hAnsi="Cambri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9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1"/>
    <w:next w:val="62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1"/>
    <w:next w:val="62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1"/>
    <w:next w:val="62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1"/>
    <w:next w:val="62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1"/>
    <w:next w:val="62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1"/>
    <w:next w:val="62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1"/>
    <w:next w:val="62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1"/>
    <w:next w:val="62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1"/>
    <w:next w:val="62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1"/>
    <w:next w:val="62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21"/>
    <w:next w:val="62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21"/>
    <w:next w:val="62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1"/>
    <w:next w:val="62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1"/>
    <w:next w:val="62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next w:val="621"/>
    <w:link w:val="621"/>
    <w:qFormat/>
    <w:rPr>
      <w:sz w:val="24"/>
      <w:szCs w:val="24"/>
      <w:lang w:val="ru-RU" w:eastAsia="ru-RU" w:bidi="ar-SA"/>
    </w:rPr>
  </w:style>
  <w:style w:type="character" w:styleId="622">
    <w:name w:val="Основной шрифт абзаца"/>
    <w:next w:val="622"/>
    <w:link w:val="621"/>
    <w:semiHidden/>
  </w:style>
  <w:style w:type="table" w:styleId="623">
    <w:name w:val="Обычная таблица"/>
    <w:next w:val="623"/>
    <w:link w:val="621"/>
    <w:semiHidden/>
    <w:tblPr/>
  </w:style>
  <w:style w:type="numbering" w:styleId="624">
    <w:name w:val="Нет списка"/>
    <w:next w:val="624"/>
    <w:link w:val="621"/>
    <w:semiHidden/>
  </w:style>
  <w:style w:type="character" w:styleId="625">
    <w:name w:val="Название Знак"/>
    <w:next w:val="625"/>
    <w:link w:val="626"/>
    <w:rPr>
      <w:b/>
      <w:sz w:val="32"/>
      <w:lang w:val="ru-RU" w:eastAsia="ru-RU" w:bidi="ar-SA"/>
    </w:rPr>
  </w:style>
  <w:style w:type="paragraph" w:styleId="626">
    <w:name w:val="Название"/>
    <w:basedOn w:val="621"/>
    <w:next w:val="626"/>
    <w:link w:val="625"/>
    <w:qFormat/>
    <w:pPr>
      <w:jc w:val="center"/>
    </w:pPr>
    <w:rPr>
      <w:b/>
      <w:sz w:val="32"/>
      <w:szCs w:val="20"/>
    </w:rPr>
  </w:style>
  <w:style w:type="character" w:styleId="627">
    <w:name w:val="Основной текст Знак"/>
    <w:next w:val="627"/>
    <w:link w:val="628"/>
    <w:rPr>
      <w:sz w:val="24"/>
      <w:szCs w:val="24"/>
      <w:lang w:val="ru-RU" w:eastAsia="ru-RU" w:bidi="ar-SA"/>
    </w:rPr>
  </w:style>
  <w:style w:type="paragraph" w:styleId="628">
    <w:name w:val="Основной текст"/>
    <w:basedOn w:val="621"/>
    <w:next w:val="628"/>
    <w:link w:val="627"/>
    <w:pPr>
      <w:spacing w:after="120"/>
    </w:pPr>
  </w:style>
  <w:style w:type="character" w:styleId="629">
    <w:name w:val="Основной текст с отступом Знак"/>
    <w:next w:val="629"/>
    <w:link w:val="630"/>
    <w:rPr>
      <w:sz w:val="28"/>
      <w:lang w:val="ru-RU" w:eastAsia="ar-SA" w:bidi="ar-SA"/>
    </w:rPr>
  </w:style>
  <w:style w:type="paragraph" w:styleId="630">
    <w:name w:val="Основной текст с отступом"/>
    <w:basedOn w:val="621"/>
    <w:next w:val="630"/>
    <w:link w:val="629"/>
    <w:pPr>
      <w:ind w:left="705"/>
      <w:jc w:val="both"/>
    </w:pPr>
    <w:rPr>
      <w:sz w:val="28"/>
      <w:szCs w:val="20"/>
      <w:lang w:eastAsia="ar-SA"/>
    </w:rPr>
  </w:style>
  <w:style w:type="character" w:styleId="631">
    <w:name w:val="ConsPlusNonformat Знак Знак"/>
    <w:next w:val="631"/>
    <w:link w:val="632"/>
    <w:rPr>
      <w:rFonts w:ascii="Courier New" w:hAnsi="Courier New" w:cs="Courier New"/>
      <w:lang w:val="ru-RU" w:eastAsia="ru-RU" w:bidi="ar-SA"/>
    </w:rPr>
  </w:style>
  <w:style w:type="paragraph" w:styleId="632">
    <w:name w:val="ConsPlusNonformat Знак"/>
    <w:next w:val="632"/>
    <w:link w:val="63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33">
    <w:name w:val="Гиперссылка"/>
    <w:next w:val="633"/>
    <w:link w:val="621"/>
    <w:rPr>
      <w:color w:val="0000ff"/>
      <w:u w:val="single"/>
    </w:rPr>
  </w:style>
  <w:style w:type="paragraph" w:styleId="634">
    <w:name w:val="Нормальный"/>
    <w:next w:val="634"/>
    <w:link w:val="621"/>
    <w:pPr>
      <w:widowControl w:val="off"/>
    </w:pPr>
    <w:rPr>
      <w:color w:val="000000"/>
      <w:sz w:val="24"/>
      <w:szCs w:val="24"/>
      <w:lang w:val="ru-RU" w:eastAsia="ru-RU" w:bidi="ar-SA"/>
    </w:rPr>
  </w:style>
  <w:style w:type="paragraph" w:styleId="635">
    <w:name w:val="Обычный (веб)"/>
    <w:basedOn w:val="621"/>
    <w:next w:val="635"/>
    <w:link w:val="621"/>
    <w:pPr>
      <w:spacing w:before="100" w:beforeAutospacing="1" w:after="100" w:afterAutospacing="1"/>
    </w:pPr>
  </w:style>
  <w:style w:type="paragraph" w:styleId="636">
    <w:name w:val="ConsPlusCell"/>
    <w:next w:val="636"/>
    <w:link w:val="621"/>
    <w:pPr>
      <w:widowControl w:val="off"/>
    </w:pPr>
    <w:rPr>
      <w:rFonts w:ascii="Arial" w:hAnsi="Arial" w:cs="Arial"/>
      <w:lang w:val="ru-RU" w:eastAsia="ru-RU" w:bidi="ar-SA"/>
    </w:rPr>
  </w:style>
  <w:style w:type="paragraph" w:styleId="637">
    <w:name w:val="ConsPlusNormal"/>
    <w:next w:val="637"/>
    <w:link w:val="621"/>
    <w:rPr>
      <w:rFonts w:ascii="Arial" w:hAnsi="Arial" w:cs="Arial"/>
      <w:lang w:val="ru-RU" w:eastAsia="ru-RU" w:bidi="ar-SA"/>
    </w:rPr>
  </w:style>
  <w:style w:type="paragraph" w:styleId="638">
    <w:name w:val="formattext topleveltext"/>
    <w:basedOn w:val="621"/>
    <w:next w:val="638"/>
    <w:link w:val="621"/>
    <w:pPr>
      <w:spacing w:before="100" w:beforeAutospacing="1" w:after="100" w:afterAutospacing="1"/>
    </w:pPr>
  </w:style>
  <w:style w:type="paragraph" w:styleId="639">
    <w:name w:val="Текст выноски"/>
    <w:basedOn w:val="621"/>
    <w:next w:val="639"/>
    <w:link w:val="621"/>
    <w:semiHidden/>
    <w:rPr>
      <w:rFonts w:ascii="Tahoma" w:hAnsi="Tahoma" w:cs="Tahoma"/>
      <w:sz w:val="16"/>
      <w:szCs w:val="16"/>
    </w:rPr>
  </w:style>
  <w:style w:type="paragraph" w:styleId="640">
    <w:name w:val="ConsPlusTitle"/>
    <w:next w:val="640"/>
    <w:link w:val="62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41">
    <w:name w:val="ConsPlusNonformat"/>
    <w:next w:val="641"/>
    <w:link w:val="62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42">
    <w:name w:val="Список"/>
    <w:basedOn w:val="628"/>
    <w:next w:val="642"/>
    <w:link w:val="621"/>
    <w:rPr>
      <w:rFonts w:ascii="Arial" w:hAnsi="Arial" w:cs="Tahoma"/>
      <w:szCs w:val="20"/>
      <w:lang w:eastAsia="ar-SA"/>
    </w:rPr>
  </w:style>
  <w:style w:type="table" w:styleId="643">
    <w:name w:val="Сетка таблицы"/>
    <w:basedOn w:val="623"/>
    <w:next w:val="643"/>
    <w:link w:val="621"/>
    <w:tblPr/>
  </w:style>
  <w:style w:type="character" w:styleId="27206" w:default="1">
    <w:name w:val="Default Paragraph Font"/>
    <w:uiPriority w:val="1"/>
    <w:semiHidden/>
    <w:unhideWhenUsed/>
  </w:style>
  <w:style w:type="numbering" w:styleId="27207" w:default="1">
    <w:name w:val="No List"/>
    <w:uiPriority w:val="99"/>
    <w:semiHidden/>
    <w:unhideWhenUsed/>
  </w:style>
  <w:style w:type="table" w:styleId="272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</dc:creator>
  <cp:lastModifiedBy>ekonomika-3</cp:lastModifiedBy>
  <cp:revision>16</cp:revision>
  <dcterms:created xsi:type="dcterms:W3CDTF">2026-02-18T08:18:00Z</dcterms:created>
  <dcterms:modified xsi:type="dcterms:W3CDTF">2026-04-21T07:32:52Z</dcterms:modified>
  <cp:version>983040</cp:version>
</cp:coreProperties>
</file>